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7559" w:rsidRDefault="00D07559" w:rsidP="00EA4EC0">
      <w:pPr>
        <w:tabs>
          <w:tab w:val="left" w:pos="1320"/>
        </w:tabs>
        <w:spacing w:after="0" w:line="360" w:lineRule="auto"/>
        <w:jc w:val="center"/>
        <w:rPr>
          <w:rFonts w:ascii="Sitka Banner" w:hAnsi="Sitka Banner"/>
          <w:b/>
          <w:bCs/>
          <w:color w:val="0000CC"/>
          <w:sz w:val="28"/>
          <w:szCs w:val="28"/>
        </w:rPr>
      </w:pPr>
      <w:r>
        <w:rPr>
          <w:rFonts w:ascii="Sitka Banner" w:hAnsi="Sitka Banner"/>
          <w:b/>
          <w:bCs/>
          <w:color w:val="0000CC"/>
          <w:sz w:val="28"/>
          <w:szCs w:val="28"/>
        </w:rPr>
        <w:t>UE2-EC3</w:t>
      </w:r>
      <w:r w:rsidR="00EA4EC0">
        <w:rPr>
          <w:rFonts w:ascii="Sitka Banner" w:hAnsi="Sitka Banner"/>
          <w:b/>
          <w:bCs/>
          <w:color w:val="0000CC"/>
          <w:sz w:val="28"/>
          <w:szCs w:val="28"/>
        </w:rPr>
        <w:t>_Biochimie</w:t>
      </w:r>
    </w:p>
    <w:p w:rsidR="00D07559" w:rsidRPr="00303045" w:rsidRDefault="00D07559" w:rsidP="00D07559">
      <w:pPr>
        <w:tabs>
          <w:tab w:val="left" w:pos="1320"/>
        </w:tabs>
        <w:spacing w:after="0" w:line="360" w:lineRule="auto"/>
        <w:rPr>
          <w:b/>
          <w:bCs/>
        </w:rPr>
      </w:pPr>
      <w:r>
        <w:rPr>
          <w:rFonts w:ascii="Sitka Banner" w:hAnsi="Sitka Banner"/>
          <w:b/>
          <w:bCs/>
          <w:color w:val="0000CC"/>
          <w:sz w:val="28"/>
          <w:szCs w:val="28"/>
        </w:rPr>
        <w:t xml:space="preserve">Prénoms &amp; Nom : </w:t>
      </w:r>
      <w:r>
        <w:rPr>
          <w:rFonts w:ascii="Sitka Banner" w:hAnsi="Sitka Banner"/>
          <w:b/>
          <w:bCs/>
          <w:sz w:val="28"/>
          <w:szCs w:val="28"/>
        </w:rPr>
        <w:t xml:space="preserve">  </w:t>
      </w:r>
    </w:p>
    <w:tbl>
      <w:tblPr>
        <w:tblStyle w:val="Grilledutableau"/>
        <w:tblW w:w="10774" w:type="dxa"/>
        <w:tblInd w:w="-431" w:type="dxa"/>
        <w:tblLook w:val="04A0" w:firstRow="1" w:lastRow="0" w:firstColumn="1" w:lastColumn="0" w:noHBand="0" w:noVBand="1"/>
      </w:tblPr>
      <w:tblGrid>
        <w:gridCol w:w="703"/>
        <w:gridCol w:w="8288"/>
        <w:gridCol w:w="1783"/>
      </w:tblGrid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8288" w:type="dxa"/>
          </w:tcPr>
          <w:p w:rsidR="00D07559" w:rsidRPr="00D07559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REPONSES</w:t>
            </w:r>
          </w:p>
        </w:tc>
      </w:tr>
      <w:tr w:rsidR="00D07559" w:rsidRPr="00D07559" w:rsidTr="00A51475">
        <w:tc>
          <w:tcPr>
            <w:tcW w:w="10774" w:type="dxa"/>
            <w:gridSpan w:val="3"/>
          </w:tcPr>
          <w:p w:rsidR="00D07559" w:rsidRPr="00D07559" w:rsidRDefault="00D07559" w:rsidP="00A51475">
            <w:pPr>
              <w:ind w:left="720" w:hanging="360"/>
              <w:jc w:val="center"/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Questions 1 à 13 : Choisir la ou les réponses justes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1.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 </w:t>
            </w:r>
            <w:r w:rsidRPr="00964721">
              <w:rPr>
                <w:b/>
                <w:bCs/>
                <w:sz w:val="24"/>
                <w:szCs w:val="24"/>
              </w:rPr>
              <w:t>Un laboratoire de Biochimie doit disposer au minimum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 local de réception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D’une salle de prélèvement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D’une laverie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D’une unité de Biologie moléculaire</w:t>
            </w:r>
          </w:p>
          <w:p w:rsidR="00D07559" w:rsidRPr="007271AF" w:rsidRDefault="00D07559" w:rsidP="007271AF">
            <w:pPr>
              <w:pStyle w:val="Paragraphedeliste"/>
              <w:numPr>
                <w:ilvl w:val="0"/>
                <w:numId w:val="12"/>
              </w:numPr>
              <w:spacing w:after="0" w:line="48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De 2 salles techniques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A B E</w:t>
            </w:r>
          </w:p>
          <w:p w:rsidR="00D07559" w:rsidRPr="00D07559" w:rsidRDefault="004723AE" w:rsidP="00A51475">
            <w:pPr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2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Le respect de la confidentialité dans un laboratoire de Biochimie implique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contrôle des accès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La protection des informations médicales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séparation des locaux techniques et administratifs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vérification des dispositifs médicaux</w:t>
            </w:r>
          </w:p>
          <w:p w:rsidR="00D07559" w:rsidRPr="00D07559" w:rsidRDefault="00D07559" w:rsidP="007271AF">
            <w:pPr>
              <w:pStyle w:val="Paragraphedeliste"/>
              <w:numPr>
                <w:ilvl w:val="0"/>
                <w:numId w:val="13"/>
              </w:numPr>
              <w:spacing w:after="0" w:line="48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séparation des box de prélèvement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A B E</w:t>
            </w:r>
          </w:p>
          <w:p w:rsidR="00D07559" w:rsidRPr="00D07559" w:rsidRDefault="004723AE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3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La salle de prélèvement doit :</w:t>
            </w:r>
          </w:p>
          <w:p w:rsidR="00D07559" w:rsidRPr="00D07559" w:rsidRDefault="00964721" w:rsidP="00D0755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Être</w:t>
            </w:r>
            <w:r w:rsidR="00D07559" w:rsidRPr="00D07559">
              <w:rPr>
                <w:sz w:val="24"/>
                <w:szCs w:val="24"/>
              </w:rPr>
              <w:t xml:space="preserve"> proche de la salle de stockage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Communiquer avec la salle de tri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07559">
              <w:rPr>
                <w:sz w:val="24"/>
                <w:szCs w:val="24"/>
              </w:rPr>
              <w:t>Etre</w:t>
            </w:r>
            <w:proofErr w:type="spellEnd"/>
            <w:r w:rsidRPr="00D07559">
              <w:rPr>
                <w:sz w:val="24"/>
                <w:szCs w:val="24"/>
              </w:rPr>
              <w:t xml:space="preserve">  en relation de proximité avec la salle d’attente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07559">
              <w:rPr>
                <w:sz w:val="24"/>
                <w:szCs w:val="24"/>
              </w:rPr>
              <w:t>Etre</w:t>
            </w:r>
            <w:proofErr w:type="spellEnd"/>
            <w:r w:rsidRPr="00D07559">
              <w:rPr>
                <w:sz w:val="24"/>
                <w:szCs w:val="24"/>
              </w:rPr>
              <w:t xml:space="preserve">  éloignée de la salle de restauration</w:t>
            </w:r>
          </w:p>
          <w:p w:rsidR="00D07559" w:rsidRPr="007271AF" w:rsidRDefault="00D07559" w:rsidP="007271AF">
            <w:pPr>
              <w:pStyle w:val="Paragraphedeliste"/>
              <w:numPr>
                <w:ilvl w:val="0"/>
                <w:numId w:val="3"/>
              </w:numPr>
              <w:spacing w:after="0" w:line="48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Communiquer avec le bureau du biologiste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B C D</w:t>
            </w:r>
          </w:p>
          <w:p w:rsidR="00D07559" w:rsidRPr="00D07559" w:rsidRDefault="004723AE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4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D07559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Les salles techniques doivent :</w:t>
            </w:r>
          </w:p>
          <w:p w:rsidR="00D07559" w:rsidRPr="00D07559" w:rsidRDefault="00964721" w:rsidP="00D07559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Être</w:t>
            </w:r>
            <w:r w:rsidR="00D07559" w:rsidRPr="00D07559">
              <w:rPr>
                <w:sz w:val="24"/>
                <w:szCs w:val="24"/>
              </w:rPr>
              <w:t xml:space="preserve"> proches des bureaux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07559">
              <w:rPr>
                <w:sz w:val="24"/>
                <w:szCs w:val="24"/>
              </w:rPr>
              <w:t>Etre</w:t>
            </w:r>
            <w:proofErr w:type="spellEnd"/>
            <w:r w:rsidRPr="00D07559">
              <w:rPr>
                <w:sz w:val="24"/>
                <w:szCs w:val="24"/>
              </w:rPr>
              <w:t xml:space="preserve">  assez spacieuses pour contenir les équipements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Disposer de portes coulissantes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Disposer d’installations électriques</w:t>
            </w:r>
          </w:p>
          <w:p w:rsidR="00D07559" w:rsidRPr="007271AF" w:rsidRDefault="00D07559" w:rsidP="007271AF">
            <w:pPr>
              <w:pStyle w:val="Paragraphedeliste"/>
              <w:numPr>
                <w:ilvl w:val="0"/>
                <w:numId w:val="4"/>
              </w:numPr>
              <w:spacing w:after="0" w:line="36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Disposer de fauteuils de prélèvement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B C D</w:t>
            </w:r>
          </w:p>
          <w:p w:rsidR="00D07559" w:rsidRPr="00D07559" w:rsidRDefault="004723AE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5</w:t>
            </w:r>
          </w:p>
        </w:tc>
        <w:tc>
          <w:tcPr>
            <w:tcW w:w="8288" w:type="dxa"/>
          </w:tcPr>
          <w:p w:rsidR="00D07559" w:rsidRPr="00D07559" w:rsidRDefault="00D07559" w:rsidP="00A51475">
            <w:pPr>
              <w:spacing w:line="276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 xml:space="preserve">Associer à chaque activité son processus :  </w:t>
            </w:r>
          </w:p>
          <w:p w:rsidR="00D07559" w:rsidRPr="00D07559" w:rsidRDefault="00D07559" w:rsidP="00A51475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Pré-analytique  </w:t>
            </w: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>2.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Analytique </w:t>
            </w: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>3.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Post-analytique </w:t>
            </w: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>4.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Gestion du stock</w:t>
            </w:r>
          </w:p>
          <w:p w:rsidR="00D07559" w:rsidRPr="00D07559" w:rsidRDefault="00D07559" w:rsidP="00A51475">
            <w:pPr>
              <w:spacing w:after="120"/>
              <w:rPr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A.</w:t>
            </w:r>
            <w:r w:rsidRPr="00D07559">
              <w:rPr>
                <w:sz w:val="24"/>
                <w:szCs w:val="24"/>
              </w:rPr>
              <w:t xml:space="preserve"> validation technique</w:t>
            </w:r>
          </w:p>
          <w:p w:rsidR="00D07559" w:rsidRPr="00D07559" w:rsidRDefault="00D07559" w:rsidP="00A51475">
            <w:pPr>
              <w:spacing w:after="120"/>
              <w:rPr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B.</w:t>
            </w:r>
            <w:r w:rsidRPr="00D07559">
              <w:rPr>
                <w:sz w:val="24"/>
                <w:szCs w:val="24"/>
              </w:rPr>
              <w:t xml:space="preserve">  Réception des prélèvements</w:t>
            </w:r>
          </w:p>
          <w:p w:rsidR="00D07559" w:rsidRPr="00D07559" w:rsidRDefault="00D07559" w:rsidP="00A51475">
            <w:pPr>
              <w:spacing w:after="120"/>
              <w:rPr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 xml:space="preserve">C. </w:t>
            </w:r>
            <w:r w:rsidRPr="00D07559">
              <w:rPr>
                <w:bCs/>
                <w:sz w:val="24"/>
                <w:szCs w:val="24"/>
              </w:rPr>
              <w:t>Inventaire des réactifs</w:t>
            </w:r>
            <w:r w:rsidRPr="00D07559">
              <w:rPr>
                <w:b/>
                <w:bCs/>
                <w:sz w:val="24"/>
                <w:szCs w:val="24"/>
              </w:rPr>
              <w:t xml:space="preserve"> </w:t>
            </w:r>
          </w:p>
          <w:p w:rsidR="00D07559" w:rsidRPr="00D07559" w:rsidRDefault="00D07559" w:rsidP="007271AF">
            <w:pPr>
              <w:spacing w:line="360" w:lineRule="auto"/>
              <w:rPr>
                <w:b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 xml:space="preserve">D. </w:t>
            </w:r>
            <w:r w:rsidRPr="00D07559">
              <w:rPr>
                <w:bCs/>
                <w:sz w:val="24"/>
                <w:szCs w:val="24"/>
              </w:rPr>
              <w:t>Rendu des résultats</w:t>
            </w: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1=B</w:t>
            </w:r>
          </w:p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2=A</w:t>
            </w:r>
          </w:p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3=D</w:t>
            </w:r>
          </w:p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4=C</w:t>
            </w:r>
          </w:p>
          <w:p w:rsidR="00D07559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lastRenderedPageBreak/>
              <w:t>5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La fidélité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Est l’étroitesse de l’accord entre des mesures répétées d’un même échantillon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Caractérise la précision d’une méthode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Est évaluée par l’ET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Donne une indication sur les erreurs systématiques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Est  surtout utile dans les CIL</w:t>
            </w:r>
          </w:p>
          <w:p w:rsidR="00D07559" w:rsidRPr="00D07559" w:rsidRDefault="00D07559" w:rsidP="00A51475">
            <w:pPr>
              <w:spacing w:line="276" w:lineRule="auto"/>
              <w:rPr>
                <w:b/>
                <w:bCs/>
                <w:color w:val="0000CC"/>
                <w:sz w:val="24"/>
                <w:szCs w:val="24"/>
              </w:rPr>
            </w:pP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A B C</w:t>
            </w:r>
          </w:p>
          <w:p w:rsidR="00D07559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6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jc w:val="both"/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 xml:space="preserve">Les facteurs de variation biologique d’un paramètre biochimique sont :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Le délai d’acheminement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L</w:t>
            </w:r>
            <w:r w:rsidRPr="00D07559">
              <w:rPr>
                <w:sz w:val="24"/>
                <w:szCs w:val="24"/>
              </w:rPr>
              <w:t>e régime alimentaire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L</w:t>
            </w:r>
            <w:r w:rsidRPr="00D07559">
              <w:rPr>
                <w:sz w:val="24"/>
                <w:szCs w:val="24"/>
              </w:rPr>
              <w:t xml:space="preserve">a température expérimentale 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</w:rPr>
              <w:t>L</w:t>
            </w:r>
            <w:r w:rsidRPr="00D07559">
              <w:rPr>
                <w:sz w:val="24"/>
                <w:szCs w:val="24"/>
              </w:rPr>
              <w:t>a longueur d’onde de lecture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L’âge 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B E</w:t>
            </w:r>
          </w:p>
          <w:p w:rsidR="004001EF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7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 </w:t>
            </w:r>
            <w:r w:rsidRPr="00964721">
              <w:rPr>
                <w:b/>
                <w:bCs/>
                <w:sz w:val="24"/>
                <w:szCs w:val="24"/>
              </w:rPr>
              <w:t>Lors de l’achat d’un contrôle les critères suivants sont à considérer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matrice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conditionnement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 xml:space="preserve">Les valeurs cibles 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fréquence d’utilisation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fournisseur le moins-disant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A B C D</w:t>
            </w:r>
          </w:p>
          <w:p w:rsidR="004001EF" w:rsidRPr="00D07559" w:rsidRDefault="008B4E8A" w:rsidP="00A51475">
            <w:pPr>
              <w:rPr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8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Les statiques suivantes sont utilisé</w:t>
            </w:r>
            <w:r w:rsidR="00964721">
              <w:rPr>
                <w:b/>
                <w:bCs/>
                <w:sz w:val="24"/>
                <w:szCs w:val="24"/>
              </w:rPr>
              <w:t>e</w:t>
            </w:r>
            <w:r w:rsidRPr="00964721">
              <w:rPr>
                <w:b/>
                <w:bCs/>
                <w:sz w:val="24"/>
                <w:szCs w:val="24"/>
              </w:rPr>
              <w:t xml:space="preserve">s pour tracer le tableau de </w:t>
            </w:r>
            <w:proofErr w:type="spellStart"/>
            <w:r w:rsidRPr="00964721">
              <w:rPr>
                <w:b/>
                <w:bCs/>
                <w:sz w:val="24"/>
                <w:szCs w:val="24"/>
              </w:rPr>
              <w:t>Levey</w:t>
            </w:r>
            <w:proofErr w:type="spellEnd"/>
            <w:r w:rsidRPr="00964721">
              <w:rPr>
                <w:b/>
                <w:bCs/>
                <w:sz w:val="24"/>
                <w:szCs w:val="24"/>
              </w:rPr>
              <w:t xml:space="preserve"> Jennings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La moyenne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coefficient de variation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L’écart type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rapport des coefficients de variation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7559">
              <w:rPr>
                <w:color w:val="000000" w:themeColor="text1"/>
                <w:sz w:val="24"/>
                <w:szCs w:val="24"/>
              </w:rPr>
              <w:t>La médiane</w:t>
            </w:r>
          </w:p>
          <w:p w:rsidR="00D07559" w:rsidRPr="00D07559" w:rsidRDefault="00D07559" w:rsidP="00A51475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A C</w:t>
            </w:r>
          </w:p>
          <w:p w:rsidR="004001EF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9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964721">
              <w:rPr>
                <w:b/>
                <w:bCs/>
                <w:sz w:val="24"/>
                <w:szCs w:val="24"/>
              </w:rPr>
              <w:t>La détérioration progressive de la lampe d’un automate peut être à l’origine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D’erreur systématique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D’erreur aléatoire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D’une violation de la règle 1</w:t>
            </w:r>
            <w:r w:rsidRPr="00D07559">
              <w:rPr>
                <w:sz w:val="24"/>
                <w:szCs w:val="24"/>
                <w:vertAlign w:val="subscript"/>
              </w:rPr>
              <w:t>2ET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D’une violation de la règle 2</w:t>
            </w:r>
            <w:r w:rsidRPr="00D07559">
              <w:rPr>
                <w:sz w:val="24"/>
                <w:szCs w:val="24"/>
                <w:vertAlign w:val="subscript"/>
              </w:rPr>
              <w:t>2ET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D’une violation de la règle 1</w:t>
            </w:r>
            <w:r w:rsidRPr="00D07559">
              <w:rPr>
                <w:sz w:val="24"/>
                <w:szCs w:val="24"/>
                <w:vertAlign w:val="subscript"/>
              </w:rPr>
              <w:t xml:space="preserve">3ET </w:t>
            </w:r>
          </w:p>
          <w:p w:rsidR="00D07559" w:rsidRPr="00D07559" w:rsidRDefault="00D07559" w:rsidP="00A51475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A C D</w:t>
            </w:r>
          </w:p>
          <w:p w:rsidR="004001EF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1</w:t>
            </w:r>
            <w:r>
              <w:rPr>
                <w:b/>
                <w:bCs/>
                <w:color w:val="0000CC"/>
                <w:sz w:val="24"/>
                <w:szCs w:val="24"/>
              </w:rPr>
              <w:t>0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 xml:space="preserve">Lors du </w:t>
            </w:r>
            <w:proofErr w:type="spellStart"/>
            <w:r w:rsidRPr="00D07559">
              <w:rPr>
                <w:rFonts w:asciiTheme="minorHAnsi" w:hAnsiTheme="minorHAnsi"/>
              </w:rPr>
              <w:t>contrôle</w:t>
            </w:r>
            <w:proofErr w:type="spellEnd"/>
            <w:r w:rsidRPr="00D07559">
              <w:rPr>
                <w:rFonts w:asciiTheme="minorHAnsi" w:hAnsiTheme="minorHAnsi"/>
              </w:rPr>
              <w:t xml:space="preserve"> mensuel pour le dosage du </w:t>
            </w:r>
            <w:proofErr w:type="spellStart"/>
            <w:r w:rsidRPr="00D07559">
              <w:rPr>
                <w:rFonts w:asciiTheme="minorHAnsi" w:hAnsiTheme="minorHAnsi"/>
              </w:rPr>
              <w:t>cholestérol</w:t>
            </w:r>
            <w:proofErr w:type="spellEnd"/>
            <w:r w:rsidRPr="00D07559">
              <w:rPr>
                <w:rFonts w:asciiTheme="minorHAnsi" w:hAnsiTheme="minorHAnsi"/>
              </w:rPr>
              <w:t xml:space="preserve"> total, le graphique suivant est obtenu. Identifier les violations des </w:t>
            </w:r>
            <w:proofErr w:type="spellStart"/>
            <w:r w:rsidRPr="00D07559">
              <w:rPr>
                <w:rFonts w:asciiTheme="minorHAnsi" w:hAnsiTheme="minorHAnsi"/>
              </w:rPr>
              <w:t>règles</w:t>
            </w:r>
            <w:proofErr w:type="spellEnd"/>
            <w:r w:rsidRPr="00D07559">
              <w:rPr>
                <w:rFonts w:asciiTheme="minorHAnsi" w:hAnsiTheme="minorHAnsi"/>
              </w:rPr>
              <w:t xml:space="preserve"> de </w:t>
            </w:r>
            <w:proofErr w:type="spellStart"/>
            <w:r w:rsidRPr="00D07559">
              <w:rPr>
                <w:rFonts w:asciiTheme="minorHAnsi" w:hAnsiTheme="minorHAnsi"/>
              </w:rPr>
              <w:t>Westgard</w:t>
            </w:r>
            <w:proofErr w:type="spellEnd"/>
            <w:r w:rsidRPr="00D07559">
              <w:rPr>
                <w:rFonts w:asciiTheme="minorHAnsi" w:hAnsiTheme="minorHAnsi"/>
              </w:rPr>
              <w:t xml:space="preserve"> </w:t>
            </w:r>
            <w:proofErr w:type="spellStart"/>
            <w:r w:rsidRPr="00D07559">
              <w:rPr>
                <w:rFonts w:asciiTheme="minorHAnsi" w:hAnsiTheme="minorHAnsi"/>
              </w:rPr>
              <w:t>observées</w:t>
            </w:r>
            <w:proofErr w:type="spellEnd"/>
            <w:r w:rsidRPr="00D07559">
              <w:rPr>
                <w:rFonts w:asciiTheme="minorHAnsi" w:hAnsiTheme="minorHAnsi"/>
              </w:rPr>
              <w:t xml:space="preserve"> aux jours </w:t>
            </w:r>
            <w:proofErr w:type="spellStart"/>
            <w:r w:rsidRPr="00D07559">
              <w:rPr>
                <w:rFonts w:asciiTheme="minorHAnsi" w:hAnsiTheme="minorHAnsi"/>
              </w:rPr>
              <w:t>précisés</w:t>
            </w:r>
            <w:proofErr w:type="spellEnd"/>
            <w:r w:rsidRPr="00D07559">
              <w:rPr>
                <w:rFonts w:asciiTheme="minorHAnsi" w:hAnsiTheme="minorHAnsi"/>
              </w:rPr>
              <w:t xml:space="preserve"> (J2, J5,J9)</w:t>
            </w:r>
          </w:p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 xml:space="preserve"> </w:t>
            </w:r>
          </w:p>
          <w:p w:rsidR="00D07559" w:rsidRPr="00D07559" w:rsidRDefault="00D07559" w:rsidP="00A51475">
            <w:pPr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lastRenderedPageBreak/>
              <w:fldChar w:fldCharType="begin"/>
            </w:r>
            <w:r w:rsidR="00EA4EC0">
              <w:rPr>
                <w:sz w:val="24"/>
                <w:szCs w:val="24"/>
              </w:rPr>
              <w:instrText xml:space="preserve"> INCLUDEPICTURE "C:\\var\\folders\\7x\\kp28fx156513575nbpms7rdm0000gn\\T\\com.microsoft.Word\\WebArchiveCopyPasteTempFiles\\page1image35306080" \* MERGEFORMAT </w:instrText>
            </w:r>
            <w:r w:rsidRPr="00D07559">
              <w:rPr>
                <w:sz w:val="24"/>
                <w:szCs w:val="24"/>
              </w:rPr>
              <w:fldChar w:fldCharType="separate"/>
            </w:r>
            <w:r w:rsidRPr="00D07559">
              <w:rPr>
                <w:noProof/>
                <w:sz w:val="24"/>
                <w:szCs w:val="24"/>
              </w:rPr>
              <w:drawing>
                <wp:inline distT="0" distB="0" distL="0" distR="0" wp14:anchorId="75188FB7" wp14:editId="4A4E4C6D">
                  <wp:extent cx="4416425" cy="1596325"/>
                  <wp:effectExtent l="0" t="0" r="3175" b="4445"/>
                  <wp:docPr id="2" name="Image 2" descr="page1image35306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35306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8517" cy="1600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7559">
              <w:rPr>
                <w:sz w:val="24"/>
                <w:szCs w:val="24"/>
              </w:rPr>
              <w:fldChar w:fldCharType="end"/>
            </w:r>
          </w:p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J2……………</w:t>
            </w:r>
          </w:p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J5……………</w:t>
            </w:r>
          </w:p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J9……………</w:t>
            </w:r>
          </w:p>
          <w:p w:rsidR="00D07559" w:rsidRPr="00D07559" w:rsidRDefault="008B4E8A" w:rsidP="00A51475">
            <w:pPr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1</w:t>
            </w:r>
            <w:r>
              <w:rPr>
                <w:b/>
                <w:bCs/>
                <w:color w:val="0000CC"/>
                <w:sz w:val="24"/>
                <w:szCs w:val="24"/>
              </w:rPr>
              <w:t>1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964721" w:rsidRDefault="00D07559" w:rsidP="00A51475">
            <w:pPr>
              <w:pStyle w:val="NormalWeb"/>
              <w:rPr>
                <w:rFonts w:asciiTheme="minorHAnsi" w:hAnsiTheme="minorHAnsi"/>
                <w:b/>
                <w:bCs/>
              </w:rPr>
            </w:pPr>
            <w:r w:rsidRPr="00964721">
              <w:rPr>
                <w:rFonts w:asciiTheme="minorHAnsi" w:hAnsiTheme="minorHAnsi"/>
                <w:b/>
                <w:bCs/>
              </w:rPr>
              <w:t xml:space="preserve">Les </w:t>
            </w:r>
            <w:proofErr w:type="spellStart"/>
            <w:r w:rsidRPr="00964721">
              <w:rPr>
                <w:rFonts w:asciiTheme="minorHAnsi" w:hAnsiTheme="minorHAnsi"/>
                <w:b/>
                <w:bCs/>
              </w:rPr>
              <w:t>résultats</w:t>
            </w:r>
            <w:proofErr w:type="spellEnd"/>
            <w:r w:rsidRPr="00964721">
              <w:rPr>
                <w:rFonts w:asciiTheme="minorHAnsi" w:hAnsiTheme="minorHAnsi"/>
                <w:b/>
                <w:bCs/>
              </w:rPr>
              <w:t xml:space="preserve"> suivants sont obtenus par un laboratoire lors d’un CQI. Cocher les </w:t>
            </w:r>
            <w:proofErr w:type="spellStart"/>
            <w:r w:rsidRPr="00964721">
              <w:rPr>
                <w:rFonts w:asciiTheme="minorHAnsi" w:hAnsiTheme="minorHAnsi"/>
                <w:b/>
                <w:bCs/>
              </w:rPr>
              <w:t>réponses</w:t>
            </w:r>
            <w:proofErr w:type="spellEnd"/>
            <w:r w:rsidRPr="00964721">
              <w:rPr>
                <w:rFonts w:asciiTheme="minorHAnsi" w:hAnsiTheme="minorHAnsi"/>
                <w:b/>
                <w:bCs/>
              </w:rPr>
              <w:t xml:space="preserve"> vraies. </w:t>
            </w:r>
          </w:p>
          <w:p w:rsidR="00D07559" w:rsidRPr="00D07559" w:rsidRDefault="00D07559" w:rsidP="00D07559">
            <w:pPr>
              <w:pStyle w:val="NormalWeb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Résultat conforme</w:t>
            </w:r>
          </w:p>
          <w:p w:rsidR="00D07559" w:rsidRPr="00D07559" w:rsidRDefault="00D07559" w:rsidP="00D07559">
            <w:pPr>
              <w:pStyle w:val="NormalWeb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Erreur aléatoire</w:t>
            </w:r>
          </w:p>
          <w:p w:rsidR="00D07559" w:rsidRPr="00D07559" w:rsidRDefault="00D07559" w:rsidP="00D07559">
            <w:pPr>
              <w:pStyle w:val="NormalWeb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 xml:space="preserve">Erreur </w:t>
            </w:r>
            <w:proofErr w:type="spellStart"/>
            <w:r w:rsidRPr="00D07559">
              <w:rPr>
                <w:rFonts w:asciiTheme="minorHAnsi" w:hAnsiTheme="minorHAnsi"/>
              </w:rPr>
              <w:t>sytématique</w:t>
            </w:r>
            <w:proofErr w:type="spellEnd"/>
            <w:r w:rsidRPr="00D07559">
              <w:rPr>
                <w:rFonts w:asciiTheme="minorHAnsi" w:hAnsiTheme="minorHAnsi"/>
              </w:rPr>
              <w:t xml:space="preserve"> constante</w:t>
            </w:r>
          </w:p>
          <w:p w:rsidR="00D07559" w:rsidRPr="00D07559" w:rsidRDefault="00D07559" w:rsidP="00D07559">
            <w:pPr>
              <w:pStyle w:val="NormalWeb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D07559">
              <w:rPr>
                <w:rFonts w:asciiTheme="minorHAnsi" w:hAnsiTheme="minorHAnsi"/>
              </w:rPr>
              <w:t>Erreur systématique proportionnelle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685"/>
              <w:gridCol w:w="2686"/>
              <w:gridCol w:w="2686"/>
            </w:tblGrid>
            <w:tr w:rsidR="00D07559" w:rsidRPr="00D07559" w:rsidTr="00A51475">
              <w:tc>
                <w:tcPr>
                  <w:tcW w:w="2685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PAL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Valeur cible ± ET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Valeur trouvée</w:t>
                  </w:r>
                </w:p>
              </w:tc>
            </w:tr>
            <w:tr w:rsidR="00D07559" w:rsidRPr="00D07559" w:rsidTr="00A51475">
              <w:tc>
                <w:tcPr>
                  <w:tcW w:w="2685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Niveau 1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100±10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115</w:t>
                  </w:r>
                </w:p>
              </w:tc>
            </w:tr>
            <w:tr w:rsidR="00D07559" w:rsidRPr="00D07559" w:rsidTr="00A51475">
              <w:tc>
                <w:tcPr>
                  <w:tcW w:w="2685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Niveau 2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210±10</w:t>
                  </w:r>
                </w:p>
              </w:tc>
              <w:tc>
                <w:tcPr>
                  <w:tcW w:w="2686" w:type="dxa"/>
                </w:tcPr>
                <w:p w:rsidR="00D07559" w:rsidRPr="00D07559" w:rsidRDefault="00D07559" w:rsidP="00A51475">
                  <w:pPr>
                    <w:pStyle w:val="NormalWeb"/>
                    <w:rPr>
                      <w:rFonts w:asciiTheme="minorHAnsi" w:hAnsiTheme="minorHAnsi"/>
                    </w:rPr>
                  </w:pPr>
                  <w:r w:rsidRPr="00D07559">
                    <w:rPr>
                      <w:rFonts w:asciiTheme="minorHAnsi" w:hAnsiTheme="minorHAnsi"/>
                    </w:rPr>
                    <w:t>240</w:t>
                  </w:r>
                </w:p>
              </w:tc>
            </w:tr>
          </w:tbl>
          <w:p w:rsidR="00D07559" w:rsidRPr="00D07559" w:rsidRDefault="00D07559" w:rsidP="00A51475">
            <w:pPr>
              <w:pStyle w:val="NormalWeb"/>
              <w:rPr>
                <w:rFonts w:asciiTheme="minorHAnsi" w:hAnsiTheme="minorHAnsi"/>
              </w:rPr>
            </w:pP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D</w:t>
            </w:r>
          </w:p>
          <w:p w:rsidR="004001EF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12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D07559" w:rsidRDefault="00D07559" w:rsidP="00A51475">
            <w:pPr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Le principe des techniques suivantes repose sur la loi de Beer Lambert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Photométrie d’absorption moléculaire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Photométrie de flamme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Turbidimétrie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ELISA</w:t>
            </w:r>
          </w:p>
          <w:p w:rsidR="00D07559" w:rsidRPr="00D07559" w:rsidRDefault="00D07559" w:rsidP="00D0755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D07559">
              <w:rPr>
                <w:sz w:val="24"/>
                <w:szCs w:val="24"/>
              </w:rPr>
              <w:t>HPLC</w:t>
            </w:r>
          </w:p>
        </w:tc>
        <w:tc>
          <w:tcPr>
            <w:tcW w:w="1783" w:type="dxa"/>
          </w:tcPr>
          <w:p w:rsid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A</w:t>
            </w:r>
          </w:p>
          <w:p w:rsidR="004001EF" w:rsidRPr="00D07559" w:rsidRDefault="008B4E8A" w:rsidP="00A51475">
            <w:pPr>
              <w:rPr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rPr>
                <w:color w:val="0000CC"/>
                <w:sz w:val="24"/>
                <w:szCs w:val="24"/>
              </w:rPr>
            </w:pPr>
            <w:r>
              <w:rPr>
                <w:b/>
                <w:bCs/>
                <w:color w:val="0000CC"/>
                <w:sz w:val="24"/>
                <w:szCs w:val="24"/>
              </w:rPr>
              <w:t>13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D07559" w:rsidRPr="00D07559" w:rsidRDefault="00D07559" w:rsidP="00A51475">
            <w:pPr>
              <w:spacing w:line="276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 xml:space="preserve">Associer à chaque paramètre, la technique d’analyse appropriée  </w:t>
            </w:r>
          </w:p>
          <w:p w:rsidR="00D07559" w:rsidRPr="00D07559" w:rsidRDefault="00D07559" w:rsidP="00A51475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 Méthode en point final    </w:t>
            </w: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 xml:space="preserve">2. 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Méthode cinétique   </w:t>
            </w:r>
            <w:r w:rsidRPr="00D07559">
              <w:rPr>
                <w:b/>
                <w:bCs/>
                <w:color w:val="000000" w:themeColor="text1"/>
                <w:sz w:val="24"/>
                <w:szCs w:val="24"/>
              </w:rPr>
              <w:t xml:space="preserve"> 3.</w:t>
            </w:r>
            <w:r w:rsidRPr="00D07559">
              <w:rPr>
                <w:color w:val="000000" w:themeColor="text1"/>
                <w:sz w:val="24"/>
                <w:szCs w:val="24"/>
              </w:rPr>
              <w:t xml:space="preserve"> Potentiométrie </w:t>
            </w:r>
          </w:p>
          <w:p w:rsidR="00D07559" w:rsidRPr="00D07559" w:rsidRDefault="00D07559" w:rsidP="00A51475">
            <w:pPr>
              <w:spacing w:after="120"/>
              <w:rPr>
                <w:sz w:val="24"/>
                <w:szCs w:val="24"/>
                <w:lang w:val="en-US"/>
              </w:rPr>
            </w:pPr>
            <w:r w:rsidRPr="00D07559">
              <w:rPr>
                <w:b/>
                <w:bCs/>
                <w:sz w:val="24"/>
                <w:szCs w:val="24"/>
              </w:rPr>
              <w:t>A.</w:t>
            </w:r>
            <w:r w:rsidRPr="00D07559">
              <w:rPr>
                <w:sz w:val="24"/>
                <w:szCs w:val="24"/>
              </w:rPr>
              <w:t xml:space="preserve"> </w:t>
            </w:r>
            <w:r w:rsidRPr="00D07559">
              <w:rPr>
                <w:sz w:val="24"/>
                <w:szCs w:val="24"/>
                <w:lang w:val="en-US"/>
              </w:rPr>
              <w:t>Ion sodium</w:t>
            </w:r>
          </w:p>
          <w:p w:rsidR="00D07559" w:rsidRPr="00D07559" w:rsidRDefault="00D07559" w:rsidP="00A51475">
            <w:pPr>
              <w:spacing w:after="120"/>
              <w:rPr>
                <w:sz w:val="24"/>
                <w:szCs w:val="24"/>
                <w:lang w:val="en-US"/>
              </w:rPr>
            </w:pPr>
            <w:r w:rsidRPr="00D07559">
              <w:rPr>
                <w:b/>
                <w:bCs/>
                <w:sz w:val="24"/>
                <w:szCs w:val="24"/>
                <w:lang w:val="en-US"/>
              </w:rPr>
              <w:t>B.</w:t>
            </w:r>
            <w:r w:rsidRPr="00D07559">
              <w:rPr>
                <w:sz w:val="24"/>
                <w:szCs w:val="24"/>
                <w:lang w:val="en-US"/>
              </w:rPr>
              <w:t xml:space="preserve"> Transaminases </w:t>
            </w:r>
          </w:p>
          <w:p w:rsidR="00D07559" w:rsidRPr="00D07559" w:rsidRDefault="00D07559" w:rsidP="00A51475">
            <w:pPr>
              <w:spacing w:after="120"/>
              <w:rPr>
                <w:sz w:val="24"/>
                <w:szCs w:val="24"/>
                <w:lang w:val="en-US"/>
              </w:rPr>
            </w:pPr>
            <w:r w:rsidRPr="00D07559">
              <w:rPr>
                <w:b/>
                <w:bCs/>
                <w:sz w:val="24"/>
                <w:szCs w:val="24"/>
                <w:lang w:val="en-US"/>
              </w:rPr>
              <w:t xml:space="preserve">C. </w:t>
            </w:r>
            <w:r w:rsidRPr="00D07559">
              <w:rPr>
                <w:bCs/>
                <w:sz w:val="24"/>
                <w:szCs w:val="24"/>
                <w:lang w:val="en-US"/>
              </w:rPr>
              <w:t xml:space="preserve">Glucose  </w:t>
            </w: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  <w:p w:rsidR="00D07559" w:rsidRPr="00D07559" w:rsidRDefault="00D07559" w:rsidP="00A51475">
            <w:pPr>
              <w:spacing w:line="360" w:lineRule="auto"/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=  C</w:t>
            </w:r>
          </w:p>
          <w:p w:rsidR="00D07559" w:rsidRPr="00D07559" w:rsidRDefault="00D07559" w:rsidP="00A51475">
            <w:pPr>
              <w:spacing w:line="360" w:lineRule="auto"/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=  B</w:t>
            </w:r>
          </w:p>
          <w:p w:rsidR="00D07559" w:rsidRPr="00D07559" w:rsidRDefault="00D07559" w:rsidP="00A51475">
            <w:pPr>
              <w:spacing w:line="360" w:lineRule="auto"/>
              <w:rPr>
                <w:rFonts w:cs="Times New Roman"/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rFonts w:cs="Times New Roman"/>
                <w:b/>
                <w:bCs/>
                <w:sz w:val="24"/>
                <w:szCs w:val="24"/>
              </w:rPr>
              <w:t xml:space="preserve">3 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=  A</w:t>
            </w:r>
          </w:p>
          <w:p w:rsidR="00D07559" w:rsidRPr="00D07559" w:rsidRDefault="008B4E8A" w:rsidP="00A51475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6A517A" w:rsidRPr="00D07559" w:rsidTr="006A517A">
        <w:trPr>
          <w:trHeight w:val="1970"/>
        </w:trPr>
        <w:tc>
          <w:tcPr>
            <w:tcW w:w="10774" w:type="dxa"/>
            <w:gridSpan w:val="3"/>
          </w:tcPr>
          <w:p w:rsidR="006A517A" w:rsidRPr="00D07559" w:rsidRDefault="006A517A" w:rsidP="00A51475">
            <w:pPr>
              <w:rPr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lastRenderedPageBreak/>
              <w:t xml:space="preserve"> </w:t>
            </w:r>
          </w:p>
          <w:p w:rsidR="006A517A" w:rsidRPr="006A517A" w:rsidRDefault="006A517A" w:rsidP="006A517A">
            <w:pPr>
              <w:pStyle w:val="NormalWeb"/>
              <w:jc w:val="center"/>
              <w:rPr>
                <w:rFonts w:asciiTheme="minorHAnsi" w:hAnsiTheme="minorHAnsi"/>
              </w:rPr>
            </w:pPr>
            <w:r w:rsidRPr="006A517A">
              <w:rPr>
                <w:rFonts w:asciiTheme="minorHAnsi" w:hAnsiTheme="minorHAnsi"/>
                <w:b/>
                <w:bCs/>
                <w:color w:val="0000CC"/>
              </w:rPr>
              <w:t>Questions 1</w:t>
            </w:r>
            <w:r w:rsidR="002F1FA2">
              <w:rPr>
                <w:rFonts w:asciiTheme="minorHAnsi" w:hAnsiTheme="minorHAnsi"/>
                <w:b/>
                <w:bCs/>
                <w:color w:val="0000CC"/>
              </w:rPr>
              <w:t>4</w:t>
            </w:r>
            <w:r w:rsidRPr="006A517A">
              <w:rPr>
                <w:rFonts w:asciiTheme="minorHAnsi" w:hAnsiTheme="minorHAnsi"/>
                <w:b/>
                <w:bCs/>
                <w:color w:val="0000CC"/>
              </w:rPr>
              <w:t xml:space="preserve"> à </w:t>
            </w:r>
            <w:r w:rsidRPr="006A517A">
              <w:rPr>
                <w:b/>
                <w:bCs/>
                <w:color w:val="0000CC"/>
              </w:rPr>
              <w:t>1</w:t>
            </w:r>
            <w:r w:rsidR="002F1FA2">
              <w:rPr>
                <w:b/>
                <w:bCs/>
                <w:color w:val="0000CC"/>
              </w:rPr>
              <w:t>5</w:t>
            </w:r>
            <w:r w:rsidRPr="006A517A">
              <w:rPr>
                <w:rFonts w:asciiTheme="minorHAnsi" w:hAnsiTheme="minorHAnsi"/>
                <w:b/>
                <w:bCs/>
                <w:color w:val="0000CC"/>
              </w:rPr>
              <w:t xml:space="preserve"> : </w:t>
            </w:r>
            <w:proofErr w:type="gramStart"/>
            <w:r w:rsidRPr="006A517A">
              <w:rPr>
                <w:rFonts w:asciiTheme="minorHAnsi" w:hAnsiTheme="minorHAnsi"/>
                <w:b/>
                <w:bCs/>
                <w:color w:val="0000CC"/>
              </w:rPr>
              <w:t>Jumelage</w:t>
            </w:r>
            <w:r w:rsidRPr="006A517A">
              <w:rPr>
                <w:rFonts w:asciiTheme="minorHAnsi" w:hAnsiTheme="minorHAnsi"/>
                <w:color w:val="0000CC"/>
              </w:rPr>
              <w:t>:</w:t>
            </w:r>
            <w:proofErr w:type="gramEnd"/>
            <w:r w:rsidRPr="006A517A">
              <w:rPr>
                <w:rFonts w:asciiTheme="minorHAnsi" w:hAnsiTheme="minorHAnsi"/>
                <w:color w:val="0000CC"/>
              </w:rPr>
              <w:t xml:space="preserve"> </w:t>
            </w:r>
            <w:proofErr w:type="spellStart"/>
            <w:r w:rsidRPr="006A517A">
              <w:rPr>
                <w:rFonts w:asciiTheme="minorHAnsi" w:hAnsiTheme="minorHAnsi"/>
                <w:color w:val="0000CC"/>
              </w:rPr>
              <w:t>Répondre</w:t>
            </w:r>
            <w:proofErr w:type="spellEnd"/>
            <w:r w:rsidRPr="006A517A">
              <w:rPr>
                <w:rFonts w:asciiTheme="minorHAnsi" w:hAnsiTheme="minorHAnsi"/>
                <w:color w:val="0000CC"/>
              </w:rPr>
              <w:t xml:space="preserve"> par A, B, C, D ou E</w:t>
            </w:r>
          </w:p>
          <w:p w:rsidR="006A517A" w:rsidRPr="006A517A" w:rsidRDefault="006A517A" w:rsidP="004001EF">
            <w:pPr>
              <w:pStyle w:val="NormalWeb"/>
              <w:rPr>
                <w:rFonts w:asciiTheme="minorHAnsi" w:hAnsiTheme="minorHAnsi"/>
              </w:rPr>
            </w:pPr>
            <w:r w:rsidRPr="006A517A">
              <w:rPr>
                <w:rFonts w:asciiTheme="minorHAnsi" w:hAnsiTheme="minorHAnsi"/>
              </w:rPr>
              <w:t>A – Si les 2 propositions sont justes avec relation de cause à effet .B – Si les 2 propositions sont justes sans relation de cause à effet</w:t>
            </w:r>
            <w:r>
              <w:rPr>
                <w:rFonts w:asciiTheme="minorHAnsi" w:hAnsiTheme="minorHAnsi"/>
              </w:rPr>
              <w:t>.</w:t>
            </w:r>
            <w:r w:rsidRPr="006A517A">
              <w:rPr>
                <w:rFonts w:asciiTheme="minorHAnsi" w:hAnsiTheme="minorHAnsi"/>
              </w:rPr>
              <w:t xml:space="preserve"> C – Si la </w:t>
            </w:r>
            <w:proofErr w:type="spellStart"/>
            <w:r w:rsidRPr="006A517A">
              <w:rPr>
                <w:rFonts w:asciiTheme="minorHAnsi" w:hAnsiTheme="minorHAnsi"/>
              </w:rPr>
              <w:t>première</w:t>
            </w:r>
            <w:proofErr w:type="spellEnd"/>
            <w:r w:rsidRPr="006A517A">
              <w:rPr>
                <w:rFonts w:asciiTheme="minorHAnsi" w:hAnsiTheme="minorHAnsi"/>
              </w:rPr>
              <w:t xml:space="preserve"> proposition est juste et la </w:t>
            </w:r>
            <w:proofErr w:type="spellStart"/>
            <w:r w:rsidRPr="006A517A">
              <w:rPr>
                <w:rFonts w:asciiTheme="minorHAnsi" w:hAnsiTheme="minorHAnsi"/>
              </w:rPr>
              <w:t>deuxième</w:t>
            </w:r>
            <w:proofErr w:type="spellEnd"/>
            <w:r w:rsidRPr="006A517A">
              <w:rPr>
                <w:rFonts w:asciiTheme="minorHAnsi" w:hAnsiTheme="minorHAnsi"/>
              </w:rPr>
              <w:t xml:space="preserve"> fausse</w:t>
            </w:r>
            <w:r>
              <w:rPr>
                <w:rFonts w:asciiTheme="minorHAnsi" w:hAnsiTheme="minorHAnsi"/>
              </w:rPr>
              <w:t xml:space="preserve"> .</w:t>
            </w:r>
            <w:r w:rsidRPr="006A517A">
              <w:rPr>
                <w:rFonts w:asciiTheme="minorHAnsi" w:hAnsiTheme="minorHAnsi"/>
              </w:rPr>
              <w:t xml:space="preserve">D – Si la </w:t>
            </w:r>
            <w:proofErr w:type="spellStart"/>
            <w:r w:rsidRPr="006A517A">
              <w:rPr>
                <w:rFonts w:asciiTheme="minorHAnsi" w:hAnsiTheme="minorHAnsi"/>
              </w:rPr>
              <w:t>première</w:t>
            </w:r>
            <w:proofErr w:type="spellEnd"/>
            <w:r w:rsidRPr="006A517A">
              <w:rPr>
                <w:rFonts w:asciiTheme="minorHAnsi" w:hAnsiTheme="minorHAnsi"/>
              </w:rPr>
              <w:t xml:space="preserve"> proposition est fausse et la </w:t>
            </w:r>
            <w:proofErr w:type="spellStart"/>
            <w:r w:rsidRPr="006A517A">
              <w:rPr>
                <w:rFonts w:asciiTheme="minorHAnsi" w:hAnsiTheme="minorHAnsi"/>
              </w:rPr>
              <w:t>deuxième</w:t>
            </w:r>
            <w:proofErr w:type="spellEnd"/>
            <w:r w:rsidRPr="006A517A">
              <w:rPr>
                <w:rFonts w:asciiTheme="minorHAnsi" w:hAnsiTheme="minorHAnsi"/>
              </w:rPr>
              <w:t xml:space="preserve"> juste</w:t>
            </w:r>
            <w:r>
              <w:rPr>
                <w:rFonts w:asciiTheme="minorHAnsi" w:hAnsiTheme="minorHAnsi"/>
              </w:rPr>
              <w:t>.</w:t>
            </w:r>
            <w:r w:rsidRPr="006A517A">
              <w:rPr>
                <w:rFonts w:asciiTheme="minorHAnsi" w:hAnsiTheme="minorHAnsi"/>
              </w:rPr>
              <w:t xml:space="preserve"> E – Si les deux propositions sont fausses. </w:t>
            </w:r>
          </w:p>
          <w:p w:rsidR="006A517A" w:rsidRPr="00D07559" w:rsidRDefault="006A517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jc w:val="center"/>
              <w:rPr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</w:t>
            </w:r>
            <w:r w:rsidR="009F3A05">
              <w:rPr>
                <w:b/>
                <w:bCs/>
                <w:color w:val="0000CC"/>
                <w:sz w:val="24"/>
                <w:szCs w:val="24"/>
              </w:rPr>
              <w:t>14</w:t>
            </w:r>
            <w:r w:rsidRPr="00D07559">
              <w:rPr>
                <w:b/>
                <w:bCs/>
                <w:color w:val="0000CC"/>
                <w:sz w:val="24"/>
                <w:szCs w:val="24"/>
              </w:rPr>
              <w:t>.</w:t>
            </w:r>
          </w:p>
        </w:tc>
        <w:tc>
          <w:tcPr>
            <w:tcW w:w="8288" w:type="dxa"/>
          </w:tcPr>
          <w:p w:rsidR="004001EF" w:rsidRDefault="00D07559" w:rsidP="00A51475">
            <w:pPr>
              <w:spacing w:after="12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07559">
              <w:rPr>
                <w:rFonts w:cs="Times New Roman"/>
                <w:bCs/>
                <w:sz w:val="24"/>
                <w:szCs w:val="24"/>
              </w:rPr>
              <w:t>L’</w:t>
            </w:r>
            <w:proofErr w:type="spellStart"/>
            <w:r w:rsidRPr="00D07559">
              <w:rPr>
                <w:rFonts w:cs="Times New Roman"/>
                <w:bCs/>
                <w:sz w:val="24"/>
                <w:szCs w:val="24"/>
              </w:rPr>
              <w:t>immunoturbidimétrie</w:t>
            </w:r>
            <w:proofErr w:type="spellEnd"/>
            <w:r w:rsidRPr="00D07559">
              <w:rPr>
                <w:rFonts w:cs="Times New Roman"/>
                <w:bCs/>
                <w:sz w:val="24"/>
                <w:szCs w:val="24"/>
              </w:rPr>
              <w:t xml:space="preserve"> est la méthode de choix pour le dosage de la micro-albuminurie </w:t>
            </w:r>
          </w:p>
          <w:p w:rsidR="00D07559" w:rsidRPr="00D07559" w:rsidRDefault="00D07559" w:rsidP="00A51475">
            <w:pPr>
              <w:spacing w:after="12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07559">
              <w:rPr>
                <w:rFonts w:cs="Times New Roman"/>
                <w:bCs/>
                <w:sz w:val="24"/>
                <w:szCs w:val="24"/>
              </w:rPr>
              <w:t>PARCE QUE</w:t>
            </w:r>
          </w:p>
          <w:p w:rsidR="00D07559" w:rsidRPr="00D07559" w:rsidRDefault="00D07559" w:rsidP="00A51475">
            <w:pPr>
              <w:spacing w:after="12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D07559">
              <w:rPr>
                <w:rFonts w:cs="Times New Roman"/>
                <w:bCs/>
                <w:sz w:val="24"/>
                <w:szCs w:val="24"/>
              </w:rPr>
              <w:t>Les urines contiennent un</w:t>
            </w:r>
            <w:r w:rsidR="004001EF">
              <w:rPr>
                <w:rFonts w:cs="Times New Roman"/>
                <w:bCs/>
                <w:sz w:val="24"/>
                <w:szCs w:val="24"/>
              </w:rPr>
              <w:t>e quantité</w:t>
            </w:r>
            <w:r w:rsidRPr="00D07559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4001EF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D07559">
              <w:rPr>
                <w:rFonts w:cs="Times New Roman"/>
                <w:bCs/>
                <w:sz w:val="24"/>
                <w:szCs w:val="24"/>
              </w:rPr>
              <w:t xml:space="preserve"> faible de protéines</w:t>
            </w:r>
          </w:p>
          <w:p w:rsidR="00D07559" w:rsidRPr="00D07559" w:rsidRDefault="00D07559" w:rsidP="00A51475">
            <w:pPr>
              <w:spacing w:after="120"/>
              <w:jc w:val="both"/>
              <w:rPr>
                <w:rFonts w:cs="Times New Roman"/>
                <w:sz w:val="24"/>
                <w:szCs w:val="24"/>
              </w:rPr>
            </w:pPr>
            <w:r w:rsidRPr="00D07559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D0755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  <w:p w:rsidR="004001EF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 xml:space="preserve">  </w:t>
            </w:r>
            <w:r w:rsidRPr="004001EF">
              <w:rPr>
                <w:b/>
                <w:bCs/>
                <w:color w:val="4472C4" w:themeColor="accent1"/>
                <w:sz w:val="24"/>
                <w:szCs w:val="24"/>
              </w:rPr>
              <w:t xml:space="preserve"> </w:t>
            </w:r>
            <w:r w:rsidR="004001EF" w:rsidRPr="004001EF">
              <w:rPr>
                <w:b/>
                <w:bCs/>
                <w:color w:val="4472C4" w:themeColor="accent1"/>
                <w:sz w:val="24"/>
                <w:szCs w:val="24"/>
              </w:rPr>
              <w:t>A</w:t>
            </w:r>
          </w:p>
          <w:p w:rsidR="00D07559" w:rsidRPr="00D07559" w:rsidRDefault="008B4E8A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07559" w:rsidRPr="00D07559" w:rsidTr="00A51475">
        <w:tc>
          <w:tcPr>
            <w:tcW w:w="703" w:type="dxa"/>
          </w:tcPr>
          <w:p w:rsidR="00D07559" w:rsidRPr="00D07559" w:rsidRDefault="00D07559" w:rsidP="00A51475">
            <w:pPr>
              <w:jc w:val="center"/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b/>
                <w:bCs/>
                <w:color w:val="0000CC"/>
                <w:sz w:val="24"/>
                <w:szCs w:val="24"/>
              </w:rPr>
              <w:t>1</w:t>
            </w:r>
            <w:r w:rsidR="009F3A05">
              <w:rPr>
                <w:b/>
                <w:bCs/>
                <w:color w:val="0000CC"/>
                <w:sz w:val="24"/>
                <w:szCs w:val="24"/>
              </w:rPr>
              <w:t>5.</w:t>
            </w:r>
          </w:p>
        </w:tc>
        <w:tc>
          <w:tcPr>
            <w:tcW w:w="8288" w:type="dxa"/>
          </w:tcPr>
          <w:p w:rsidR="004001EF" w:rsidRDefault="00D07559" w:rsidP="00A51475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D07559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D07559">
              <w:rPr>
                <w:rFonts w:cs="Times New Roman"/>
                <w:sz w:val="24"/>
                <w:szCs w:val="24"/>
              </w:rPr>
              <w:t xml:space="preserve">La méthode de Jaffé est recommandée pour le dosage de la créatinine </w:t>
            </w:r>
          </w:p>
          <w:p w:rsidR="00D07559" w:rsidRPr="00D07559" w:rsidRDefault="00D07559" w:rsidP="00A51475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D07559">
              <w:rPr>
                <w:rFonts w:cs="Times New Roman"/>
                <w:sz w:val="24"/>
                <w:szCs w:val="24"/>
              </w:rPr>
              <w:t>PARCE QUE</w:t>
            </w:r>
          </w:p>
          <w:p w:rsidR="00D07559" w:rsidRPr="00D07559" w:rsidRDefault="00D07559" w:rsidP="00A51475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D07559">
              <w:rPr>
                <w:rFonts w:cs="Times New Roman"/>
                <w:sz w:val="24"/>
                <w:szCs w:val="24"/>
              </w:rPr>
              <w:t>La méthode de Jaffé est sujette à des interférences</w:t>
            </w:r>
          </w:p>
          <w:p w:rsidR="00D07559" w:rsidRPr="00D07559" w:rsidRDefault="00D07559" w:rsidP="00A51475">
            <w:pPr>
              <w:spacing w:after="1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D07559" w:rsidRPr="00D07559" w:rsidRDefault="00D07559" w:rsidP="00A51475">
            <w:pPr>
              <w:rPr>
                <w:b/>
                <w:bCs/>
                <w:sz w:val="24"/>
                <w:szCs w:val="24"/>
              </w:rPr>
            </w:pPr>
            <w:r w:rsidRPr="00D07559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  <w:p w:rsidR="004001EF" w:rsidRPr="004001EF" w:rsidRDefault="004001EF" w:rsidP="00A51475">
            <w:pPr>
              <w:rPr>
                <w:rFonts w:cs="Times New Roman"/>
                <w:b/>
                <w:bCs/>
                <w:color w:val="4472C4" w:themeColor="accent1"/>
                <w:sz w:val="24"/>
                <w:szCs w:val="24"/>
              </w:rPr>
            </w:pPr>
            <w:r w:rsidRPr="004001EF">
              <w:rPr>
                <w:rFonts w:cs="Times New Roman"/>
                <w:b/>
                <w:bCs/>
                <w:color w:val="4472C4" w:themeColor="accent1"/>
                <w:sz w:val="24"/>
                <w:szCs w:val="24"/>
              </w:rPr>
              <w:t>B</w:t>
            </w:r>
          </w:p>
          <w:p w:rsidR="004001EF" w:rsidRDefault="004001EF" w:rsidP="00A51475">
            <w:pPr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  <w:p w:rsidR="00D07559" w:rsidRPr="00D07559" w:rsidRDefault="008B4E8A" w:rsidP="00A51475">
            <w:pPr>
              <w:rPr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D07559" w:rsidRPr="00D07559" w:rsidRDefault="00D07559" w:rsidP="00A51475">
            <w:pPr>
              <w:rPr>
                <w:b/>
                <w:bCs/>
                <w:color w:val="0000CC"/>
                <w:sz w:val="24"/>
                <w:szCs w:val="24"/>
              </w:rPr>
            </w:pPr>
            <w:r w:rsidRPr="00D07559"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675DA3" w:rsidRPr="00D07559" w:rsidRDefault="00675DA3" w:rsidP="00D07559"/>
    <w:sectPr w:rsidR="00675DA3" w:rsidRPr="00D07559" w:rsidSect="000E789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805"/>
    <w:multiLevelType w:val="hybridMultilevel"/>
    <w:tmpl w:val="CE9E1972"/>
    <w:lvl w:ilvl="0" w:tplc="040C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51716D"/>
    <w:multiLevelType w:val="hybridMultilevel"/>
    <w:tmpl w:val="732826FE"/>
    <w:lvl w:ilvl="0" w:tplc="040C0015">
      <w:start w:val="1"/>
      <w:numFmt w:val="upperLetter"/>
      <w:lvlText w:val="%1."/>
      <w:lvlJc w:val="left"/>
      <w:pPr>
        <w:ind w:left="1494" w:hanging="360"/>
      </w:p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A0708A"/>
    <w:multiLevelType w:val="hybridMultilevel"/>
    <w:tmpl w:val="7CA8B97A"/>
    <w:lvl w:ilvl="0" w:tplc="040C0015">
      <w:start w:val="1"/>
      <w:numFmt w:val="upperLetter"/>
      <w:lvlText w:val="%1."/>
      <w:lvlJc w:val="left"/>
      <w:pPr>
        <w:ind w:left="1636" w:hanging="360"/>
      </w:p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8352805"/>
    <w:multiLevelType w:val="hybridMultilevel"/>
    <w:tmpl w:val="4896EFBC"/>
    <w:lvl w:ilvl="0" w:tplc="B03EA66C">
      <w:start w:val="1"/>
      <w:numFmt w:val="upperLetter"/>
      <w:lvlText w:val="%1."/>
      <w:lvlJc w:val="left"/>
      <w:pPr>
        <w:ind w:left="144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997059"/>
    <w:multiLevelType w:val="hybridMultilevel"/>
    <w:tmpl w:val="A71ED572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EB541F"/>
    <w:multiLevelType w:val="hybridMultilevel"/>
    <w:tmpl w:val="C72466F4"/>
    <w:lvl w:ilvl="0" w:tplc="040C0015">
      <w:start w:val="1"/>
      <w:numFmt w:val="upperLetter"/>
      <w:lvlText w:val="%1."/>
      <w:lvlJc w:val="left"/>
      <w:pPr>
        <w:ind w:left="1778" w:hanging="360"/>
      </w:p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57867D9"/>
    <w:multiLevelType w:val="hybridMultilevel"/>
    <w:tmpl w:val="9C0A9E3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57F86"/>
    <w:multiLevelType w:val="hybridMultilevel"/>
    <w:tmpl w:val="8C3437A2"/>
    <w:lvl w:ilvl="0" w:tplc="040C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C4BC2"/>
    <w:multiLevelType w:val="hybridMultilevel"/>
    <w:tmpl w:val="49D86E8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C43D69"/>
    <w:multiLevelType w:val="hybridMultilevel"/>
    <w:tmpl w:val="6DD4D87C"/>
    <w:lvl w:ilvl="0" w:tplc="040C0015">
      <w:start w:val="1"/>
      <w:numFmt w:val="upperLetter"/>
      <w:lvlText w:val="%1."/>
      <w:lvlJc w:val="left"/>
      <w:pPr>
        <w:ind w:left="163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62427"/>
    <w:multiLevelType w:val="hybridMultilevel"/>
    <w:tmpl w:val="5386C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6A83"/>
    <w:multiLevelType w:val="hybridMultilevel"/>
    <w:tmpl w:val="EAFE933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0638F"/>
    <w:multiLevelType w:val="hybridMultilevel"/>
    <w:tmpl w:val="47D04544"/>
    <w:lvl w:ilvl="0" w:tplc="040C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E22DB"/>
    <w:multiLevelType w:val="hybridMultilevel"/>
    <w:tmpl w:val="EBB29E56"/>
    <w:lvl w:ilvl="0" w:tplc="EF38B53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B5055"/>
    <w:multiLevelType w:val="hybridMultilevel"/>
    <w:tmpl w:val="3D46FEA0"/>
    <w:lvl w:ilvl="0" w:tplc="EF38B53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07399">
    <w:abstractNumId w:val="13"/>
  </w:num>
  <w:num w:numId="2" w16cid:durableId="2039355595">
    <w:abstractNumId w:val="14"/>
  </w:num>
  <w:num w:numId="3" w16cid:durableId="2063366207">
    <w:abstractNumId w:val="12"/>
  </w:num>
  <w:num w:numId="4" w16cid:durableId="310330468">
    <w:abstractNumId w:val="0"/>
  </w:num>
  <w:num w:numId="5" w16cid:durableId="670177858">
    <w:abstractNumId w:val="10"/>
  </w:num>
  <w:num w:numId="6" w16cid:durableId="1046415526">
    <w:abstractNumId w:val="8"/>
  </w:num>
  <w:num w:numId="7" w16cid:durableId="949970471">
    <w:abstractNumId w:val="7"/>
  </w:num>
  <w:num w:numId="8" w16cid:durableId="824274249">
    <w:abstractNumId w:val="6"/>
  </w:num>
  <w:num w:numId="9" w16cid:durableId="858160561">
    <w:abstractNumId w:val="9"/>
  </w:num>
  <w:num w:numId="10" w16cid:durableId="1226602845">
    <w:abstractNumId w:val="2"/>
  </w:num>
  <w:num w:numId="11" w16cid:durableId="719474359">
    <w:abstractNumId w:val="5"/>
  </w:num>
  <w:num w:numId="12" w16cid:durableId="1165709034">
    <w:abstractNumId w:val="4"/>
  </w:num>
  <w:num w:numId="13" w16cid:durableId="1094322394">
    <w:abstractNumId w:val="3"/>
  </w:num>
  <w:num w:numId="14" w16cid:durableId="1886408801">
    <w:abstractNumId w:val="1"/>
  </w:num>
  <w:num w:numId="15" w16cid:durableId="6559598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39"/>
    <w:rsid w:val="000C1A66"/>
    <w:rsid w:val="000E7890"/>
    <w:rsid w:val="002F1FA2"/>
    <w:rsid w:val="004001EF"/>
    <w:rsid w:val="004723AE"/>
    <w:rsid w:val="00675DA3"/>
    <w:rsid w:val="006A517A"/>
    <w:rsid w:val="006E0E60"/>
    <w:rsid w:val="007271AF"/>
    <w:rsid w:val="008B4E8A"/>
    <w:rsid w:val="00964721"/>
    <w:rsid w:val="009F3A05"/>
    <w:rsid w:val="00AE027A"/>
    <w:rsid w:val="00BB3B36"/>
    <w:rsid w:val="00D07559"/>
    <w:rsid w:val="00DD5739"/>
    <w:rsid w:val="00EA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3E20"/>
  <w14:defaultImageDpi w14:val="32767"/>
  <w15:chartTrackingRefBased/>
  <w15:docId w15:val="{B402AF82-B73E-8441-931F-8388FBF5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07559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5739"/>
    <w:pPr>
      <w:ind w:left="720"/>
      <w:contextualSpacing/>
    </w:pPr>
  </w:style>
  <w:style w:type="table" w:styleId="Grilledutableau">
    <w:name w:val="Table Grid"/>
    <w:basedOn w:val="TableauNormal"/>
    <w:uiPriority w:val="39"/>
    <w:rsid w:val="00D0755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7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636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Iyane Sow</cp:lastModifiedBy>
  <cp:revision>8</cp:revision>
  <dcterms:created xsi:type="dcterms:W3CDTF">2023-05-23T18:52:00Z</dcterms:created>
  <dcterms:modified xsi:type="dcterms:W3CDTF">2023-05-24T11:32:00Z</dcterms:modified>
</cp:coreProperties>
</file>